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882C" w14:textId="77777777" w:rsidR="00D75ACF" w:rsidRDefault="00D75ACF" w:rsidP="00D75ACF">
      <w:pPr>
        <w:pStyle w:val="Default"/>
        <w:jc w:val="center"/>
        <w:rPr>
          <w:b/>
          <w:bCs/>
          <w:color w:val="428D95"/>
          <w:sz w:val="32"/>
          <w:szCs w:val="32"/>
        </w:rPr>
      </w:pPr>
      <w:r>
        <w:rPr>
          <w:b/>
          <w:bCs/>
          <w:color w:val="428D95"/>
          <w:sz w:val="32"/>
          <w:szCs w:val="32"/>
        </w:rPr>
        <w:t>Příloha č. 2 metodického doporučení MŠMT</w:t>
      </w:r>
    </w:p>
    <w:p w14:paraId="69136233" w14:textId="77777777" w:rsidR="00D75ACF" w:rsidRDefault="00D75ACF" w:rsidP="00D75ACF">
      <w:pPr>
        <w:pStyle w:val="Default"/>
        <w:jc w:val="center"/>
        <w:rPr>
          <w:b/>
          <w:bCs/>
          <w:color w:val="428D95"/>
          <w:sz w:val="32"/>
          <w:szCs w:val="32"/>
        </w:rPr>
      </w:pPr>
    </w:p>
    <w:p w14:paraId="4E7DB189" w14:textId="5FE95681" w:rsidR="00D75ACF" w:rsidRDefault="00D75ACF" w:rsidP="00D75ACF">
      <w:pPr>
        <w:pStyle w:val="Default"/>
        <w:jc w:val="center"/>
        <w:rPr>
          <w:color w:val="428D95"/>
          <w:sz w:val="32"/>
          <w:szCs w:val="32"/>
        </w:rPr>
      </w:pPr>
      <w:r>
        <w:rPr>
          <w:b/>
          <w:bCs/>
          <w:color w:val="428D95"/>
          <w:sz w:val="32"/>
          <w:szCs w:val="32"/>
        </w:rPr>
        <w:t>Vzor formuláře doporučujícího posouzení lékaře/klinického psychologa</w:t>
      </w:r>
      <w:r w:rsidR="00EF48D9">
        <w:rPr>
          <w:b/>
          <w:bCs/>
          <w:color w:val="428D95"/>
          <w:sz w:val="32"/>
          <w:szCs w:val="32"/>
        </w:rPr>
        <w:t xml:space="preserve"> – k odkladům školní docházky</w:t>
      </w:r>
    </w:p>
    <w:p w14:paraId="4710A5FE" w14:textId="6A87B7AC" w:rsidR="00D75ACF" w:rsidRDefault="00D75ACF" w:rsidP="00D75ACF">
      <w:pPr>
        <w:pStyle w:val="Default"/>
        <w:rPr>
          <w:rFonts w:ascii="Calibri" w:hAnsi="Calibri" w:cs="Calibri"/>
          <w:color w:val="FFC000"/>
          <w:sz w:val="40"/>
          <w:szCs w:val="40"/>
        </w:rPr>
      </w:pPr>
    </w:p>
    <w:p w14:paraId="47F6AE1C" w14:textId="77777777" w:rsidR="00C23C49" w:rsidRDefault="00C23C49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4BCD737" w14:textId="10CDF32D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Jméno a příjmení dítěte: </w:t>
      </w:r>
    </w:p>
    <w:p w14:paraId="20A60D8D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B993FEF" w14:textId="1D62AC0C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Datum narození dítěte: </w:t>
      </w:r>
    </w:p>
    <w:p w14:paraId="6D6F0952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1367D55" w14:textId="57C57B22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Trvalý pobyt dítěte, a v případě, že ho nemá, místo pobytu: </w:t>
      </w:r>
    </w:p>
    <w:p w14:paraId="4E11BA5E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CDD12FF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8063A9B" w14:textId="77777777" w:rsidR="00BD4D8E" w:rsidRDefault="00BD4D8E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272E0A0" w14:textId="6140A4FC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Důvod, pro který zdravotní stav dítěte dlouhodobě neumožňuje jeho účast ve vyučování: </w:t>
      </w:r>
    </w:p>
    <w:p w14:paraId="1AA7449D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002BF53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58A43DB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1665E85" w14:textId="77777777" w:rsidR="00BD4D8E" w:rsidRDefault="00BD4D8E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8D94B27" w14:textId="77777777" w:rsidR="00BD4D8E" w:rsidRDefault="00BD4D8E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068EFFD" w14:textId="77777777" w:rsidR="00BD4D8E" w:rsidRDefault="00BD4D8E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A3C07CE" w14:textId="77777777" w:rsidR="00BD4D8E" w:rsidRDefault="00BD4D8E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C201D30" w14:textId="54CB6705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Doba, po kterou není nebo nebude možná účast ve vyučování: </w:t>
      </w:r>
    </w:p>
    <w:p w14:paraId="7E4E4AAE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134C680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E77B3FC" w14:textId="77777777" w:rsidR="00BD4D8E" w:rsidRDefault="00BD4D8E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971835C" w14:textId="77777777" w:rsidR="00BD4D8E" w:rsidRDefault="00BD4D8E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70C8F38" w14:textId="0C043BA9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Specializace lékaře, který vydává doporučující posouzení (v případě klinického psychologa není nutná specializace nebo informace, že jej vydal klinický psycholog): </w:t>
      </w:r>
    </w:p>
    <w:p w14:paraId="7434CA13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F8DF876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7B7E2B4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7DF3231" w14:textId="54818428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Kontaktní údaje lékaře/klinického psychologa (jméno a příjmení, adresa, telefon): </w:t>
      </w:r>
    </w:p>
    <w:p w14:paraId="36A5EC3E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ADE69E2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B371538" w14:textId="77777777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8957809" w14:textId="5190CDE1" w:rsid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75ACF">
        <w:rPr>
          <w:rFonts w:asciiTheme="minorHAnsi" w:hAnsiTheme="minorHAnsi" w:cstheme="minorHAnsi"/>
          <w:sz w:val="23"/>
          <w:szCs w:val="23"/>
        </w:rPr>
        <w:t xml:space="preserve">Datum vydání doporučujícího posouzení: </w:t>
      </w:r>
    </w:p>
    <w:p w14:paraId="372B3F85" w14:textId="77777777" w:rsidR="00D75ACF" w:rsidRPr="00D75ACF" w:rsidRDefault="00D75ACF" w:rsidP="00D75AC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A55DB8D" w14:textId="77777777" w:rsidR="00D75ACF" w:rsidRDefault="00D75ACF" w:rsidP="00D75ACF">
      <w:pPr>
        <w:rPr>
          <w:rFonts w:cstheme="minorHAnsi"/>
          <w:sz w:val="23"/>
          <w:szCs w:val="23"/>
        </w:rPr>
      </w:pPr>
    </w:p>
    <w:p w14:paraId="473CF3EC" w14:textId="77777777" w:rsidR="00D75ACF" w:rsidRDefault="00D75ACF" w:rsidP="00D75ACF">
      <w:pPr>
        <w:rPr>
          <w:rFonts w:cstheme="minorHAnsi"/>
          <w:sz w:val="23"/>
          <w:szCs w:val="23"/>
        </w:rPr>
      </w:pPr>
    </w:p>
    <w:p w14:paraId="512433C8" w14:textId="7AD48D48" w:rsidR="00D75ACF" w:rsidRPr="00D75ACF" w:rsidRDefault="00D75ACF" w:rsidP="00D75ACF">
      <w:pPr>
        <w:rPr>
          <w:rFonts w:cstheme="minorHAnsi"/>
        </w:rPr>
      </w:pPr>
      <w:r w:rsidRPr="00D75ACF">
        <w:rPr>
          <w:rFonts w:cstheme="minorHAnsi"/>
          <w:sz w:val="23"/>
          <w:szCs w:val="23"/>
        </w:rPr>
        <w:t>Podpis lékaře/klinického psychologa:</w:t>
      </w:r>
    </w:p>
    <w:sectPr w:rsidR="00D75ACF" w:rsidRPr="00D7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CF"/>
    <w:rsid w:val="00BD4D8E"/>
    <w:rsid w:val="00C23C49"/>
    <w:rsid w:val="00D75ACF"/>
    <w:rsid w:val="00E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C73C"/>
  <w15:chartTrackingRefBased/>
  <w15:docId w15:val="{DFE87C2C-4484-46F2-B8E8-A5192C4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5AC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TRÁVNÍKOVÁ Věra PhDr.</dc:creator>
  <cp:keywords/>
  <dc:description/>
  <cp:lastModifiedBy>TRÁVNÍKOVÁ Věra PhDr.</cp:lastModifiedBy>
  <cp:revision>4</cp:revision>
  <dcterms:created xsi:type="dcterms:W3CDTF">2025-09-15T09:43:00Z</dcterms:created>
  <dcterms:modified xsi:type="dcterms:W3CDTF">2025-09-16T11:58:00Z</dcterms:modified>
</cp:coreProperties>
</file>